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C" w:rsidRPr="009D061C" w:rsidRDefault="009D061C" w:rsidP="009D061C">
      <w:pPr>
        <w:pStyle w:val="1"/>
        <w:rPr>
          <w:color w:val="auto"/>
        </w:rPr>
      </w:pPr>
      <w:bookmarkStart w:id="0" w:name="sub_1200"/>
      <w:bookmarkStart w:id="1" w:name="_GoBack"/>
      <w:bookmarkEnd w:id="1"/>
      <w:r>
        <w:rPr>
          <w:color w:val="auto"/>
        </w:rPr>
        <w:t xml:space="preserve">               </w:t>
      </w:r>
      <w:r w:rsidRPr="009D061C">
        <w:rPr>
          <w:color w:val="auto"/>
        </w:rPr>
        <w:t>Заразный узелковый дерматит крупного рогатого скота</w:t>
      </w:r>
    </w:p>
    <w:bookmarkEnd w:id="0"/>
    <w:p w:rsidR="009D061C" w:rsidRPr="009D061C" w:rsidRDefault="009D061C" w:rsidP="009D061C"/>
    <w:p w:rsidR="009D061C" w:rsidRPr="009D061C" w:rsidRDefault="009D061C" w:rsidP="009D061C">
      <w:pPr>
        <w:ind w:firstLine="708"/>
        <w:jc w:val="both"/>
        <w:rPr>
          <w:sz w:val="26"/>
          <w:szCs w:val="26"/>
        </w:rPr>
      </w:pPr>
      <w:bookmarkStart w:id="2" w:name="sub_1002"/>
      <w:r w:rsidRPr="009D061C">
        <w:rPr>
          <w:sz w:val="26"/>
          <w:szCs w:val="26"/>
        </w:rPr>
        <w:t>Заразный узелковый дерматит крупного рогатого скота - контагиозная инфекционная болезнь крупного рогатого скота (далее - восприимчивые животные), характеризующаяся персистентной лихорадкой, поражением лимфатической системы, отеками подкожной клетчатки, образованием кожных узлов, поражением глаз и слизистых оболочек органов дыхания и пищеварения.</w:t>
      </w:r>
    </w:p>
    <w:p w:rsidR="009D061C" w:rsidRPr="009D061C" w:rsidRDefault="009D061C" w:rsidP="009D061C">
      <w:pPr>
        <w:ind w:firstLine="708"/>
        <w:jc w:val="both"/>
        <w:rPr>
          <w:sz w:val="26"/>
          <w:szCs w:val="26"/>
        </w:rPr>
      </w:pPr>
      <w:bookmarkStart w:id="3" w:name="sub_1003"/>
      <w:bookmarkEnd w:id="2"/>
      <w:r w:rsidRPr="009D061C">
        <w:rPr>
          <w:sz w:val="26"/>
          <w:szCs w:val="26"/>
        </w:rPr>
        <w:t xml:space="preserve">Возбудителем заразного узелкового дерматита является ДНК-содержащий оболочечный вирус 1 серотипа, относящегося к роду </w:t>
      </w:r>
      <w:proofErr w:type="spellStart"/>
      <w:r w:rsidRPr="009D061C">
        <w:rPr>
          <w:sz w:val="26"/>
          <w:szCs w:val="26"/>
        </w:rPr>
        <w:t>Capripoxvirus</w:t>
      </w:r>
      <w:proofErr w:type="spellEnd"/>
      <w:r w:rsidRPr="009D061C">
        <w:rPr>
          <w:sz w:val="26"/>
          <w:szCs w:val="26"/>
        </w:rPr>
        <w:t xml:space="preserve"> семейства </w:t>
      </w:r>
      <w:proofErr w:type="spellStart"/>
      <w:r w:rsidRPr="009D061C">
        <w:rPr>
          <w:sz w:val="26"/>
          <w:szCs w:val="26"/>
        </w:rPr>
        <w:t>Poxviridae</w:t>
      </w:r>
      <w:proofErr w:type="spellEnd"/>
      <w:r w:rsidRPr="009D061C">
        <w:rPr>
          <w:sz w:val="26"/>
          <w:szCs w:val="26"/>
        </w:rPr>
        <w:t xml:space="preserve"> (далее - возбудитель).</w:t>
      </w:r>
      <w:bookmarkEnd w:id="3"/>
      <w:r>
        <w:rPr>
          <w:sz w:val="26"/>
          <w:szCs w:val="26"/>
        </w:rPr>
        <w:t xml:space="preserve"> </w:t>
      </w:r>
      <w:r w:rsidRPr="009D061C">
        <w:rPr>
          <w:sz w:val="26"/>
          <w:szCs w:val="26"/>
        </w:rPr>
        <w:t>Возбудитель инактивируется при температуре 55°С в течение 2 часов, а при 65°С - в течение 30 минут.</w:t>
      </w:r>
    </w:p>
    <w:p w:rsidR="009D061C" w:rsidRPr="009D061C" w:rsidRDefault="009D061C" w:rsidP="009D061C">
      <w:pPr>
        <w:ind w:firstLine="708"/>
        <w:jc w:val="both"/>
        <w:rPr>
          <w:sz w:val="26"/>
          <w:szCs w:val="26"/>
        </w:rPr>
      </w:pPr>
      <w:bookmarkStart w:id="4" w:name="sub_1004"/>
      <w:r w:rsidRPr="009D061C">
        <w:rPr>
          <w:sz w:val="26"/>
          <w:szCs w:val="26"/>
        </w:rPr>
        <w:t>Источником инфекции являются больные и латентно переболевшие восприимчивые животные. Возбудитель выделяется с выдыхаемым воздухом, слюной, истечениями из носа, рта и глаз, через пораженные кожные покровы, спермой и молоком.</w:t>
      </w:r>
      <w:bookmarkStart w:id="5" w:name="sub_1005"/>
      <w:bookmarkEnd w:id="4"/>
      <w:r w:rsidRPr="009D061C">
        <w:rPr>
          <w:sz w:val="26"/>
          <w:szCs w:val="26"/>
        </w:rPr>
        <w:t xml:space="preserve"> 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видов. </w:t>
      </w:r>
      <w:proofErr w:type="gramStart"/>
      <w:r w:rsidRPr="009D061C">
        <w:rPr>
          <w:sz w:val="26"/>
          <w:szCs w:val="26"/>
        </w:rPr>
        <w:t>Заражение восприимчивых животных также возможно через контаминированные возбудителем корма, воду, воздух, объекты окружающей среды, поверхности помещений, оборудования, транспортных и технических средств, через инфицированные молоко и сперму.</w:t>
      </w:r>
      <w:proofErr w:type="gramEnd"/>
    </w:p>
    <w:p w:rsidR="009D061C" w:rsidRPr="009D061C" w:rsidRDefault="009D061C" w:rsidP="009D061C">
      <w:pPr>
        <w:ind w:firstLine="708"/>
        <w:jc w:val="both"/>
        <w:rPr>
          <w:sz w:val="26"/>
          <w:szCs w:val="26"/>
        </w:rPr>
      </w:pPr>
      <w:bookmarkStart w:id="6" w:name="sub_1006"/>
      <w:bookmarkEnd w:id="5"/>
      <w:r w:rsidRPr="009D061C">
        <w:rPr>
          <w:sz w:val="26"/>
          <w:szCs w:val="26"/>
        </w:rPr>
        <w:t xml:space="preserve">Инкубационный период при заразном узелковом </w:t>
      </w:r>
      <w:proofErr w:type="gramStart"/>
      <w:r w:rsidRPr="009D061C">
        <w:rPr>
          <w:sz w:val="26"/>
          <w:szCs w:val="26"/>
        </w:rPr>
        <w:t>дерматите</w:t>
      </w:r>
      <w:proofErr w:type="gramEnd"/>
      <w:r w:rsidRPr="009D061C">
        <w:rPr>
          <w:sz w:val="26"/>
          <w:szCs w:val="26"/>
        </w:rPr>
        <w:t xml:space="preserve"> крупного рогатого скота составляет не более 7 дней.</w:t>
      </w:r>
    </w:p>
    <w:p w:rsidR="009D061C" w:rsidRPr="009D061C" w:rsidRDefault="009D061C" w:rsidP="009D061C">
      <w:pPr>
        <w:ind w:firstLine="708"/>
        <w:jc w:val="both"/>
        <w:rPr>
          <w:sz w:val="26"/>
          <w:szCs w:val="26"/>
        </w:rPr>
      </w:pPr>
      <w:bookmarkStart w:id="7" w:name="sub_1007"/>
      <w:bookmarkEnd w:id="6"/>
      <w:proofErr w:type="gramStart"/>
      <w:r w:rsidRPr="009D061C">
        <w:rPr>
          <w:sz w:val="26"/>
          <w:szCs w:val="26"/>
        </w:rPr>
        <w:t xml:space="preserve">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41°С, на 7-12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2-5 см, которые в последующие 2 недели могут </w:t>
      </w:r>
      <w:proofErr w:type="spellStart"/>
      <w:r w:rsidRPr="009D061C">
        <w:rPr>
          <w:sz w:val="26"/>
          <w:szCs w:val="26"/>
        </w:rPr>
        <w:t>некротизироваться</w:t>
      </w:r>
      <w:proofErr w:type="spellEnd"/>
      <w:r w:rsidRPr="009D061C">
        <w:rPr>
          <w:sz w:val="26"/>
          <w:szCs w:val="26"/>
        </w:rPr>
        <w:t>.</w:t>
      </w:r>
      <w:proofErr w:type="gramEnd"/>
      <w:r w:rsidRPr="009D061C">
        <w:rPr>
          <w:sz w:val="26"/>
          <w:szCs w:val="26"/>
        </w:rPr>
        <w:t xml:space="preserve"> При генерализации процесса воспаление захватывает кожу, подкожную клетчатку и мышечную ткань. У больных восприимчивых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восприимчивых животных из носовой полости выделяется сначала </w:t>
      </w:r>
      <w:proofErr w:type="spellStart"/>
      <w:r w:rsidRPr="009D061C">
        <w:rPr>
          <w:sz w:val="26"/>
          <w:szCs w:val="26"/>
        </w:rPr>
        <w:t>серознослизистый</w:t>
      </w:r>
      <w:proofErr w:type="spellEnd"/>
      <w:r w:rsidRPr="009D061C">
        <w:rPr>
          <w:sz w:val="26"/>
          <w:szCs w:val="26"/>
        </w:rPr>
        <w:t xml:space="preserve"> экссудат, а затем гнойная слизь со зловонным запахом. При осложнениях вторичной микрофлорой в области подгрудка и путовых суставов развиваются отеки подкожной клетчатки.</w:t>
      </w:r>
    </w:p>
    <w:bookmarkEnd w:id="7"/>
    <w:p w:rsidR="009D061C" w:rsidRPr="009D061C" w:rsidRDefault="009D061C" w:rsidP="009D061C">
      <w:pPr>
        <w:ind w:firstLine="708"/>
        <w:jc w:val="both"/>
        <w:rPr>
          <w:b/>
          <w:sz w:val="26"/>
          <w:szCs w:val="26"/>
        </w:rPr>
      </w:pPr>
      <w:r w:rsidRPr="009D061C">
        <w:rPr>
          <w:b/>
          <w:sz w:val="26"/>
          <w:szCs w:val="26"/>
        </w:rPr>
        <w:t>В целях предотвращения возникновения и распространения заразного узелкового дерматита крупного рогатого скота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 xml:space="preserve">соблюдать </w:t>
      </w:r>
      <w:hyperlink r:id="rId6" w:history="1">
        <w:r w:rsidRPr="009D061C">
          <w:rPr>
            <w:rStyle w:val="a6"/>
            <w:rFonts w:cs="Arial"/>
            <w:color w:val="auto"/>
            <w:sz w:val="26"/>
            <w:szCs w:val="26"/>
          </w:rPr>
          <w:t>Ветеринарные правила</w:t>
        </w:r>
      </w:hyperlink>
      <w:r w:rsidRPr="009D061C">
        <w:rPr>
          <w:sz w:val="26"/>
          <w:szCs w:val="26"/>
        </w:rPr>
        <w:t xml:space="preserve"> содержания крупного рогатого скота в целях его воспроизводства, выращивания и реализации, утвержденные </w:t>
      </w:r>
      <w:hyperlink r:id="rId7" w:history="1">
        <w:r w:rsidRPr="009D061C">
          <w:rPr>
            <w:rStyle w:val="a6"/>
            <w:rFonts w:cs="Arial"/>
            <w:color w:val="auto"/>
            <w:sz w:val="26"/>
            <w:szCs w:val="26"/>
          </w:rPr>
          <w:t>приказом</w:t>
        </w:r>
      </w:hyperlink>
      <w:r w:rsidRPr="009D061C">
        <w:rPr>
          <w:sz w:val="26"/>
          <w:szCs w:val="26"/>
        </w:rPr>
        <w:t xml:space="preserve"> Минсельхоза России от 13 декабря 2016 г. N 551 (зарегистрирован Минюстом России 17 марта 2017 г., регистрационный N 46003);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>не допускать загрязнения окружающей среды отходами животноводства;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>не допускать смешивания восприимчивых животных из разных стад при их выпасе и водопое;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D061C">
        <w:rPr>
          <w:sz w:val="26"/>
          <w:szCs w:val="26"/>
        </w:rP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 w:rsidRPr="009D061C">
        <w:rPr>
          <w:sz w:val="26"/>
          <w:szCs w:val="26"/>
        </w:rPr>
        <w:t>госветслужбы</w:t>
      </w:r>
      <w:proofErr w:type="spellEnd"/>
      <w:r w:rsidRPr="009D061C">
        <w:rPr>
          <w:sz w:val="26"/>
          <w:szCs w:val="26"/>
        </w:rPr>
        <w:t>), восприимчивых животных для осмотра;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 xml:space="preserve">в течение 24 часов извещать специалистов </w:t>
      </w:r>
      <w:proofErr w:type="spellStart"/>
      <w:r w:rsidRPr="009D061C">
        <w:rPr>
          <w:sz w:val="26"/>
          <w:szCs w:val="26"/>
        </w:rPr>
        <w:t>госветслужбы</w:t>
      </w:r>
      <w:proofErr w:type="spellEnd"/>
      <w:r w:rsidRPr="009D061C">
        <w:rPr>
          <w:sz w:val="26"/>
          <w:szCs w:val="26"/>
        </w:rPr>
        <w:t xml:space="preserve"> обо всех случаях заболевания или изменения поведения восприимчивых животных, указывающего на возможное заболевание;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 xml:space="preserve">до прибытия специалистов </w:t>
      </w:r>
      <w:proofErr w:type="spellStart"/>
      <w:r w:rsidRPr="009D061C">
        <w:rPr>
          <w:sz w:val="26"/>
          <w:szCs w:val="26"/>
        </w:rPr>
        <w:t>госветслужбы</w:t>
      </w:r>
      <w:proofErr w:type="spellEnd"/>
      <w:r w:rsidRPr="009D061C">
        <w:rPr>
          <w:sz w:val="26"/>
          <w:szCs w:val="26"/>
        </w:rPr>
        <w:t xml:space="preserve"> принимать 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восприимчивыми животными, которые могли контактировать с ними, </w:t>
      </w: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>обеспечить изоляцию трупов павших восприимчивых животных в том же помещении, в котором они находились;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 xml:space="preserve">выполнять требования специалистов </w:t>
      </w:r>
      <w:proofErr w:type="spellStart"/>
      <w:r w:rsidRPr="009D061C">
        <w:rPr>
          <w:sz w:val="26"/>
          <w:szCs w:val="26"/>
        </w:rPr>
        <w:t>госветслужбы</w:t>
      </w:r>
      <w:proofErr w:type="spellEnd"/>
      <w:r w:rsidRPr="009D061C">
        <w:rPr>
          <w:sz w:val="26"/>
          <w:szCs w:val="26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9D061C" w:rsidRPr="009D061C" w:rsidRDefault="009D061C" w:rsidP="009D06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061C">
        <w:rPr>
          <w:sz w:val="26"/>
          <w:szCs w:val="26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</w:t>
      </w:r>
      <w:hyperlink r:id="rId8" w:history="1">
        <w:r w:rsidRPr="009D061C">
          <w:rPr>
            <w:rStyle w:val="a6"/>
            <w:rFonts w:cs="Arial"/>
            <w:color w:val="auto"/>
            <w:sz w:val="26"/>
            <w:szCs w:val="26"/>
          </w:rPr>
          <w:t>Ветеринарными правилами</w:t>
        </w:r>
      </w:hyperlink>
      <w:r w:rsidRPr="009D061C">
        <w:rPr>
          <w:sz w:val="26"/>
          <w:szCs w:val="26"/>
        </w:rPr>
        <w:t xml:space="preserve"> проведения регионализации территории Российской Федерации, утвержденными </w:t>
      </w:r>
      <w:hyperlink r:id="rId9" w:history="1">
        <w:r w:rsidRPr="009D061C">
          <w:rPr>
            <w:rStyle w:val="a6"/>
            <w:rFonts w:cs="Arial"/>
            <w:color w:val="auto"/>
            <w:sz w:val="26"/>
            <w:szCs w:val="26"/>
          </w:rPr>
          <w:t>приказом</w:t>
        </w:r>
      </w:hyperlink>
      <w:r w:rsidRPr="009D061C">
        <w:rPr>
          <w:sz w:val="26"/>
          <w:szCs w:val="26"/>
        </w:rPr>
        <w:t xml:space="preserve"> Минсельхоза России от 14 декабря 2015 г. N 635 (зарегистрирован Минюстом России 23 марта 2016</w:t>
      </w:r>
      <w:proofErr w:type="gramEnd"/>
      <w:r w:rsidRPr="009D061C">
        <w:rPr>
          <w:sz w:val="26"/>
          <w:szCs w:val="26"/>
        </w:rPr>
        <w:t xml:space="preserve"> г., регистрационный N 41508).</w:t>
      </w:r>
    </w:p>
    <w:p w:rsidR="009D061C" w:rsidRPr="009D061C" w:rsidRDefault="009D061C" w:rsidP="009D061C">
      <w:pPr>
        <w:jc w:val="both"/>
        <w:rPr>
          <w:b/>
          <w:sz w:val="26"/>
          <w:szCs w:val="26"/>
        </w:rPr>
      </w:pPr>
    </w:p>
    <w:sectPr w:rsidR="009D061C" w:rsidRPr="009D061C" w:rsidSect="005B45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3EE"/>
    <w:multiLevelType w:val="hybridMultilevel"/>
    <w:tmpl w:val="04F0CC94"/>
    <w:lvl w:ilvl="0" w:tplc="9D88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51"/>
    <w:rsid w:val="000D7557"/>
    <w:rsid w:val="001645D9"/>
    <w:rsid w:val="001D7751"/>
    <w:rsid w:val="002359A1"/>
    <w:rsid w:val="002A402C"/>
    <w:rsid w:val="002E51D4"/>
    <w:rsid w:val="003111A4"/>
    <w:rsid w:val="00333299"/>
    <w:rsid w:val="00387CD5"/>
    <w:rsid w:val="003F3AD1"/>
    <w:rsid w:val="00442AAB"/>
    <w:rsid w:val="00491CA5"/>
    <w:rsid w:val="005674FC"/>
    <w:rsid w:val="005B45AC"/>
    <w:rsid w:val="006434E7"/>
    <w:rsid w:val="00682330"/>
    <w:rsid w:val="006848AF"/>
    <w:rsid w:val="006D20B4"/>
    <w:rsid w:val="00725350"/>
    <w:rsid w:val="00855DFA"/>
    <w:rsid w:val="008667AB"/>
    <w:rsid w:val="008A3555"/>
    <w:rsid w:val="00911387"/>
    <w:rsid w:val="009213C5"/>
    <w:rsid w:val="009D061C"/>
    <w:rsid w:val="009E548A"/>
    <w:rsid w:val="00A64992"/>
    <w:rsid w:val="00A7487A"/>
    <w:rsid w:val="00AB4524"/>
    <w:rsid w:val="00B257F6"/>
    <w:rsid w:val="00BA02F8"/>
    <w:rsid w:val="00BE6ECC"/>
    <w:rsid w:val="00BF5E9E"/>
    <w:rsid w:val="00C53BF9"/>
    <w:rsid w:val="00C551C7"/>
    <w:rsid w:val="00CE12BB"/>
    <w:rsid w:val="00CE70CE"/>
    <w:rsid w:val="00E314D8"/>
    <w:rsid w:val="00E65B86"/>
    <w:rsid w:val="00F57155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nhideWhenUsed/>
    <w:qFormat/>
    <w:rsid w:val="00855DFA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te2">
    <w:name w:val="date2"/>
    <w:basedOn w:val="a"/>
    <w:rsid w:val="005674FC"/>
    <w:pPr>
      <w:ind w:firstLine="480"/>
      <w:jc w:val="right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74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55D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BA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0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9D061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nhideWhenUsed/>
    <w:qFormat/>
    <w:rsid w:val="00855DFA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te2">
    <w:name w:val="date2"/>
    <w:basedOn w:val="a"/>
    <w:rsid w:val="005674FC"/>
    <w:pPr>
      <w:ind w:firstLine="480"/>
      <w:jc w:val="right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74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55D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BA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0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9D06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ortal2.garant.ru:81/document?id=71260810&amp;sub=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groportal2.garant.ru:81/document?id=715335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ortal2.garant.ru:81/document?id=71533566&amp;sub=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portal2.garant.ru:81/document?id=712608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Анцигин А.С.</dc:creator>
  <cp:keywords/>
  <dc:description/>
  <cp:lastModifiedBy>Анцигин А.С.</cp:lastModifiedBy>
  <cp:revision>33</cp:revision>
  <cp:lastPrinted>2017-07-05T14:15:00Z</cp:lastPrinted>
  <dcterms:created xsi:type="dcterms:W3CDTF">2017-06-08T12:21:00Z</dcterms:created>
  <dcterms:modified xsi:type="dcterms:W3CDTF">2017-07-18T05:49:00Z</dcterms:modified>
</cp:coreProperties>
</file>